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1DDA" w14:textId="685D08BC" w:rsidR="00070FFD" w:rsidRDefault="00190E83" w:rsidP="00823491">
      <w:pPr>
        <w:jc w:val="center"/>
        <w:rPr>
          <w:rFonts w:ascii="Arial" w:hAnsi="Arial" w:cs="Arial"/>
          <w:b/>
          <w:sz w:val="32"/>
          <w:szCs w:val="28"/>
        </w:rPr>
      </w:pPr>
      <w:r w:rsidRPr="00F16A9B">
        <w:rPr>
          <w:rFonts w:ascii="Arial" w:hAnsi="Arial" w:cs="Arial"/>
          <w:b/>
          <w:noProof/>
          <w:sz w:val="32"/>
          <w:szCs w:val="28"/>
          <w:lang w:val="en-US" w:eastAsia="en-US"/>
        </w:rPr>
        <w:drawing>
          <wp:anchor distT="0" distB="0" distL="114300" distR="114300" simplePos="0" relativeHeight="251665407" behindDoc="0" locked="0" layoutInCell="1" allowOverlap="1" wp14:anchorId="2CEE022F" wp14:editId="35BA1103">
            <wp:simplePos x="0" y="0"/>
            <wp:positionH relativeFrom="column">
              <wp:posOffset>-839470</wp:posOffset>
            </wp:positionH>
            <wp:positionV relativeFrom="paragraph">
              <wp:posOffset>-478790</wp:posOffset>
            </wp:positionV>
            <wp:extent cx="2643505" cy="12071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D" w:rsidRPr="00F16A9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3" behindDoc="1" locked="0" layoutInCell="1" allowOverlap="1" wp14:anchorId="5EB889EA" wp14:editId="5424FC72">
            <wp:simplePos x="0" y="0"/>
            <wp:positionH relativeFrom="column">
              <wp:posOffset>2161540</wp:posOffset>
            </wp:positionH>
            <wp:positionV relativeFrom="paragraph">
              <wp:posOffset>540481</wp:posOffset>
            </wp:positionV>
            <wp:extent cx="1212215" cy="711835"/>
            <wp:effectExtent l="0" t="0" r="6985" b="0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7DE19" w14:textId="3865E1E9" w:rsidR="00070FFD" w:rsidRDefault="00070FFD" w:rsidP="00823491">
      <w:pPr>
        <w:jc w:val="center"/>
        <w:rPr>
          <w:rFonts w:ascii="Arial" w:hAnsi="Arial" w:cs="Arial"/>
          <w:b/>
          <w:sz w:val="32"/>
          <w:szCs w:val="28"/>
        </w:rPr>
      </w:pPr>
    </w:p>
    <w:p w14:paraId="1F505361" w14:textId="77777777" w:rsidR="00070FFD" w:rsidRDefault="00070FFD" w:rsidP="00823491">
      <w:pPr>
        <w:jc w:val="center"/>
        <w:rPr>
          <w:rFonts w:ascii="Arial" w:hAnsi="Arial" w:cs="Arial"/>
          <w:b/>
          <w:sz w:val="32"/>
          <w:szCs w:val="28"/>
        </w:rPr>
      </w:pPr>
    </w:p>
    <w:p w14:paraId="35C2D7B7" w14:textId="2DA60A23" w:rsidR="00823491" w:rsidRPr="00F16A9B" w:rsidRDefault="00823491" w:rsidP="00823491">
      <w:pPr>
        <w:jc w:val="center"/>
        <w:rPr>
          <w:rFonts w:ascii="Arial" w:hAnsi="Arial" w:cs="Arial"/>
          <w:b/>
          <w:sz w:val="32"/>
          <w:szCs w:val="28"/>
        </w:rPr>
      </w:pPr>
      <w:r w:rsidRPr="00F16A9B">
        <w:rPr>
          <w:rFonts w:ascii="Arial" w:hAnsi="Arial" w:cs="Arial"/>
          <w:b/>
          <w:sz w:val="32"/>
          <w:szCs w:val="28"/>
        </w:rPr>
        <w:t xml:space="preserve">Calendrier des activités </w:t>
      </w:r>
      <w:r w:rsidR="007009AD" w:rsidRPr="00F16A9B">
        <w:rPr>
          <w:rFonts w:ascii="Arial" w:hAnsi="Arial" w:cs="Arial"/>
          <w:b/>
          <w:sz w:val="32"/>
          <w:szCs w:val="28"/>
        </w:rPr>
        <w:t>à Montréal</w:t>
      </w:r>
    </w:p>
    <w:p w14:paraId="672A6659" w14:textId="73E61A6B" w:rsidR="00284ADD" w:rsidRDefault="00B56063" w:rsidP="00F16A9B">
      <w:pPr>
        <w:jc w:val="center"/>
        <w:rPr>
          <w:rFonts w:ascii="Arial" w:hAnsi="Arial" w:cs="Arial"/>
          <w:b/>
          <w:sz w:val="28"/>
          <w:szCs w:val="28"/>
        </w:rPr>
      </w:pPr>
      <w:r w:rsidRPr="00F16A9B">
        <w:rPr>
          <w:rFonts w:ascii="Arial" w:hAnsi="Arial" w:cs="Arial"/>
          <w:b/>
          <w:sz w:val="28"/>
          <w:szCs w:val="28"/>
        </w:rPr>
        <w:t>Printemps</w:t>
      </w:r>
      <w:r w:rsidR="009A1B9D" w:rsidRPr="00F16A9B">
        <w:rPr>
          <w:rFonts w:ascii="Arial" w:hAnsi="Arial" w:cs="Arial"/>
          <w:b/>
          <w:sz w:val="28"/>
          <w:szCs w:val="28"/>
        </w:rPr>
        <w:t xml:space="preserve"> 2018</w:t>
      </w:r>
      <w:r w:rsidR="00CA77C9" w:rsidRPr="00F16A9B">
        <w:rPr>
          <w:rFonts w:ascii="Arial" w:hAnsi="Arial" w:cs="Arial"/>
          <w:b/>
          <w:sz w:val="28"/>
          <w:szCs w:val="28"/>
        </w:rPr>
        <w:t xml:space="preserve"> : </w:t>
      </w:r>
      <w:r w:rsidR="007A0A43" w:rsidRPr="00F16A9B">
        <w:rPr>
          <w:rFonts w:ascii="Arial" w:hAnsi="Arial" w:cs="Arial"/>
          <w:b/>
          <w:sz w:val="28"/>
          <w:szCs w:val="28"/>
        </w:rPr>
        <w:t>Volet Initiation</w:t>
      </w:r>
    </w:p>
    <w:p w14:paraId="29692717" w14:textId="77777777" w:rsidR="004324DD" w:rsidRPr="00F16A9B" w:rsidRDefault="004324DD" w:rsidP="00F16A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8982" w:type="dxa"/>
        <w:jc w:val="center"/>
        <w:tblInd w:w="90" w:type="dxa"/>
        <w:tblLook w:val="04A0" w:firstRow="1" w:lastRow="0" w:firstColumn="1" w:lastColumn="0" w:noHBand="0" w:noVBand="1"/>
      </w:tblPr>
      <w:tblGrid>
        <w:gridCol w:w="1874"/>
        <w:gridCol w:w="1695"/>
        <w:gridCol w:w="1815"/>
        <w:gridCol w:w="3598"/>
      </w:tblGrid>
      <w:tr w:rsidR="007A0A43" w14:paraId="25AAA3EE" w14:textId="77777777" w:rsidTr="0706196F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00B050"/>
          </w:tcPr>
          <w:p w14:paraId="491072FA" w14:textId="77777777" w:rsidR="007A0A43" w:rsidRPr="00B22C8E" w:rsidRDefault="007A0A43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00B050"/>
          </w:tcPr>
          <w:p w14:paraId="5F22E2B9" w14:textId="77777777" w:rsidR="007A0A43" w:rsidRPr="00B22C8E" w:rsidRDefault="007A0A43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15" w:type="dxa"/>
            <w:shd w:val="clear" w:color="auto" w:fill="00B050"/>
          </w:tcPr>
          <w:p w14:paraId="491D0456" w14:textId="77777777" w:rsidR="007A0A43" w:rsidRPr="00B22C8E" w:rsidRDefault="007A0A43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</w:t>
            </w:r>
            <w:bookmarkStart w:id="0" w:name="_GoBack"/>
            <w:bookmarkEnd w:id="0"/>
            <w:permStart w:id="723527906" w:edGrp="everyone"/>
            <w:permEnd w:id="723527906"/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</w:t>
            </w:r>
          </w:p>
        </w:tc>
        <w:tc>
          <w:tcPr>
            <w:tcW w:w="3598" w:type="dxa"/>
            <w:shd w:val="clear" w:color="auto" w:fill="00B050"/>
          </w:tcPr>
          <w:p w14:paraId="1AAB1B4B" w14:textId="77777777" w:rsidR="007A0A43" w:rsidRPr="00B22C8E" w:rsidRDefault="007A0A43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1B2672" w14:paraId="7A9F10B5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6C7CA7A5" w14:textId="77777777" w:rsidR="001B2672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7 avril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77777777" w:rsidR="004C41ED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Natation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vAlign w:val="center"/>
          </w:tcPr>
          <w:p w14:paraId="67657AA7" w14:textId="12337C9C" w:rsidR="001B2672" w:rsidRPr="00247B85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13h à 14h</w:t>
            </w:r>
          </w:p>
        </w:tc>
        <w:tc>
          <w:tcPr>
            <w:tcW w:w="3598" w:type="dxa"/>
            <w:vMerge w:val="restart"/>
            <w:vAlign w:val="center"/>
          </w:tcPr>
          <w:p w14:paraId="49FB1418" w14:textId="0893362C" w:rsidR="001B2672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ASCCS</w:t>
            </w:r>
          </w:p>
          <w:p w14:paraId="4D60D398" w14:textId="272F119B" w:rsidR="001B2672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2093 rue de la Visitation</w:t>
            </w:r>
          </w:p>
          <w:p w14:paraId="67A199DE" w14:textId="326E4186" w:rsidR="001B2672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Montréal</w:t>
            </w:r>
          </w:p>
        </w:tc>
      </w:tr>
      <w:tr w:rsidR="001B2672" w14:paraId="344138F8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4B360383" w14:textId="77777777" w:rsidR="001B2672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14 avril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1B2672" w:rsidRPr="00B56063" w:rsidRDefault="001B2672" w:rsidP="00107D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5DAB6C7B" w14:textId="77777777" w:rsidR="001B2672" w:rsidRPr="00247B85" w:rsidRDefault="001B2672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2EB378F" w14:textId="77777777" w:rsidR="001B2672" w:rsidRPr="00B56063" w:rsidRDefault="001B2672" w:rsidP="006B62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B2672" w14:paraId="0412E23E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4295257A" w14:textId="77777777" w:rsidR="001B2672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21 avril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B2672" w:rsidRPr="00B56063" w:rsidRDefault="001B2672" w:rsidP="00107D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5A39BBE3" w14:textId="77777777" w:rsidR="001B2672" w:rsidRPr="00247B85" w:rsidRDefault="001B2672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41C8F396" w14:textId="77777777" w:rsidR="001B2672" w:rsidRPr="00B56063" w:rsidRDefault="001B2672" w:rsidP="006B62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B2672" w14:paraId="363F7DE1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1C86342E" w14:textId="77777777" w:rsidR="001B2672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28 avril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1B2672" w:rsidRPr="00B56063" w:rsidRDefault="001B2672" w:rsidP="00107D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0D0B940D" w14:textId="77777777" w:rsidR="001B2672" w:rsidRPr="00247B85" w:rsidRDefault="001B2672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E27B00A" w14:textId="77777777" w:rsidR="001B2672" w:rsidRPr="00B56063" w:rsidRDefault="001B2672" w:rsidP="005213E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113C23" w14:paraId="00F91966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41B85948" w14:textId="77777777" w:rsidR="00113C23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5 mai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77777777" w:rsidR="00113C23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Yoga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77777777" w:rsidR="00113C23" w:rsidRPr="00247B85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10h à 11h30</w:t>
            </w:r>
          </w:p>
        </w:tc>
        <w:tc>
          <w:tcPr>
            <w:tcW w:w="3598" w:type="dxa"/>
            <w:vMerge w:val="restart"/>
            <w:vAlign w:val="center"/>
          </w:tcPr>
          <w:p w14:paraId="3A1BCF7A" w14:textId="3101F848" w:rsidR="00113C23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Centre Pierre-Charbonneau</w:t>
            </w:r>
          </w:p>
          <w:p w14:paraId="2534090C" w14:textId="0F43555A" w:rsidR="00113C23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3000 rue Viau</w:t>
            </w:r>
          </w:p>
          <w:p w14:paraId="370842DC" w14:textId="1FFC03C1" w:rsidR="00113C23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Montréal</w:t>
            </w:r>
          </w:p>
        </w:tc>
      </w:tr>
      <w:tr w:rsidR="00113C23" w14:paraId="7AB34792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2C093A17" w14:textId="77777777" w:rsidR="00113C23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12 mai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13C23" w:rsidRPr="00B56063" w:rsidRDefault="00113C23" w:rsidP="00107D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14:paraId="44EAFD9C" w14:textId="77777777" w:rsidR="00113C23" w:rsidRPr="00247B85" w:rsidRDefault="00113C23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4B94D5A5" w14:textId="77777777" w:rsidR="00113C23" w:rsidRPr="00B56063" w:rsidRDefault="00113C23" w:rsidP="005213E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E780E" w14:paraId="2551B098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DFE6C" w14:textId="77777777" w:rsidR="005E780E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19 mai</w:t>
            </w:r>
          </w:p>
        </w:tc>
        <w:tc>
          <w:tcPr>
            <w:tcW w:w="71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2F43A" w14:textId="77777777" w:rsidR="005E780E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Congé</w:t>
            </w:r>
            <w:r w:rsidRPr="0706196F">
              <w:rPr>
                <w:rFonts w:ascii="Tahoma" w:eastAsia="Tahoma" w:hAnsi="Tahoma" w:cs="Tahoma"/>
                <w:sz w:val="28"/>
                <w:szCs w:val="28"/>
              </w:rPr>
              <w:t xml:space="preserve"> longue fin de semaine</w:t>
            </w:r>
          </w:p>
        </w:tc>
      </w:tr>
      <w:tr w:rsidR="00505FF6" w14:paraId="4DA3FE4C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3154A809" w14:textId="77777777" w:rsidR="00505FF6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26 mai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790A5" w14:textId="77777777" w:rsidR="00505FF6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r w:rsidRPr="0706196F">
              <w:rPr>
                <w:rFonts w:ascii="Tahoma" w:eastAsia="Tahoma" w:hAnsi="Tahoma" w:cs="Tahoma"/>
                <w:sz w:val="28"/>
                <w:szCs w:val="28"/>
              </w:rPr>
              <w:t>Mayak</w:t>
            </w:r>
            <w:proofErr w:type="spellEnd"/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35F38FEE" w14:textId="77777777" w:rsidR="00505FF6" w:rsidRPr="00247B85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10h à 11h</w:t>
            </w:r>
          </w:p>
        </w:tc>
        <w:tc>
          <w:tcPr>
            <w:tcW w:w="3598" w:type="dxa"/>
            <w:vMerge w:val="restart"/>
            <w:vAlign w:val="center"/>
          </w:tcPr>
          <w:p w14:paraId="28E907EB" w14:textId="77777777" w:rsidR="00505FF6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 xml:space="preserve">Envirokayak </w:t>
            </w:r>
          </w:p>
          <w:p w14:paraId="77A530C1" w14:textId="273358E4" w:rsidR="00505FF6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9700 avenue Radisson</w:t>
            </w:r>
          </w:p>
          <w:p w14:paraId="6B532DDB" w14:textId="028E226C" w:rsidR="00505FF6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Brossard</w:t>
            </w:r>
          </w:p>
        </w:tc>
      </w:tr>
      <w:tr w:rsidR="00505FF6" w14:paraId="2F0A6124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7F75AE61" w14:textId="77777777" w:rsidR="00505FF6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2 Juin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505FF6" w:rsidRPr="00B56063" w:rsidRDefault="00505FF6" w:rsidP="00107D21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612D94A5" w14:textId="77777777" w:rsidR="00505FF6" w:rsidRPr="00247B85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10h à 11h30</w:t>
            </w:r>
          </w:p>
        </w:tc>
        <w:tc>
          <w:tcPr>
            <w:tcW w:w="3685" w:type="dxa"/>
            <w:vMerge/>
            <w:vAlign w:val="center"/>
          </w:tcPr>
          <w:p w14:paraId="3656B9AB" w14:textId="77777777" w:rsidR="00505FF6" w:rsidRPr="00B56063" w:rsidRDefault="00505FF6" w:rsidP="006B624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B3043" w14:paraId="0FE3D010" w14:textId="77777777" w:rsidTr="0706196F">
        <w:trPr>
          <w:trHeight w:val="567"/>
          <w:jc w:val="center"/>
        </w:trPr>
        <w:tc>
          <w:tcPr>
            <w:tcW w:w="18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54C95" w14:textId="77777777" w:rsidR="009B3043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 xml:space="preserve">Samedi 9 juin </w:t>
            </w:r>
          </w:p>
        </w:tc>
        <w:tc>
          <w:tcPr>
            <w:tcW w:w="71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8236" w14:textId="77777777" w:rsidR="009B3043" w:rsidRPr="00B56063" w:rsidRDefault="0706196F" w:rsidP="0706196F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 xml:space="preserve">                   </w:t>
            </w:r>
            <w:r w:rsidRPr="0706196F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Congé</w:t>
            </w:r>
            <w:r w:rsidRPr="0706196F">
              <w:rPr>
                <w:rFonts w:ascii="Tahoma" w:eastAsia="Tahoma" w:hAnsi="Tahoma" w:cs="Tahoma"/>
                <w:sz w:val="28"/>
                <w:szCs w:val="28"/>
              </w:rPr>
              <w:t xml:space="preserve"> Journée familiale AQPEHV</w:t>
            </w:r>
          </w:p>
        </w:tc>
      </w:tr>
      <w:tr w:rsidR="00DE3913" w14:paraId="7973EF4F" w14:textId="77777777" w:rsidTr="0706196F">
        <w:trPr>
          <w:trHeight w:val="1144"/>
          <w:jc w:val="center"/>
        </w:trPr>
        <w:tc>
          <w:tcPr>
            <w:tcW w:w="1874" w:type="dxa"/>
            <w:tcBorders>
              <w:right w:val="single" w:sz="4" w:space="0" w:color="auto"/>
            </w:tcBorders>
            <w:vAlign w:val="center"/>
          </w:tcPr>
          <w:p w14:paraId="5D3ED6C6" w14:textId="77777777" w:rsidR="00DE3913" w:rsidRPr="00B56063" w:rsidRDefault="0706196F" w:rsidP="0706196F">
            <w:pPr>
              <w:jc w:val="center"/>
              <w:rPr>
                <w:rFonts w:ascii="Tahoma" w:eastAsia="Tahoma" w:hAnsi="Tahoma" w:cs="Tahoma"/>
              </w:rPr>
            </w:pPr>
            <w:r w:rsidRPr="0706196F">
              <w:rPr>
                <w:rFonts w:ascii="Tahoma" w:eastAsia="Tahoma" w:hAnsi="Tahoma" w:cs="Tahoma"/>
              </w:rPr>
              <w:t>Samedi 16 juin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77777777" w:rsidR="00DE3913" w:rsidRPr="00B56063" w:rsidRDefault="0706196F" w:rsidP="0706196F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Aviron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6F435A06" w14:textId="77777777" w:rsidR="00DE3913" w:rsidRPr="00247B85" w:rsidRDefault="0706196F" w:rsidP="0706196F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10h à 11h30</w:t>
            </w:r>
          </w:p>
        </w:tc>
        <w:tc>
          <w:tcPr>
            <w:tcW w:w="3598" w:type="dxa"/>
            <w:vAlign w:val="center"/>
          </w:tcPr>
          <w:p w14:paraId="54E4864B" w14:textId="4BC5488D" w:rsidR="0706196F" w:rsidRDefault="0706196F" w:rsidP="0706196F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B9FFFF0" w14:textId="6ECE0834" w:rsidR="00DE3913" w:rsidRPr="00B56063" w:rsidRDefault="0706196F" w:rsidP="0706196F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0706196F">
              <w:rPr>
                <w:rFonts w:ascii="Tahoma" w:eastAsia="Tahoma" w:hAnsi="Tahoma" w:cs="Tahoma"/>
                <w:sz w:val="28"/>
                <w:szCs w:val="28"/>
              </w:rPr>
              <w:t>Club d'aviron de Lachine</w:t>
            </w:r>
          </w:p>
          <w:p w14:paraId="65314336" w14:textId="12A7F3CA" w:rsidR="00DE3913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 xml:space="preserve">2801 </w:t>
            </w:r>
            <w:proofErr w:type="spellStart"/>
            <w:r w:rsidRPr="0706196F">
              <w:rPr>
                <w:rFonts w:ascii="Tahoma" w:eastAsia="Tahoma" w:hAnsi="Tahoma" w:cs="Tahoma"/>
                <w:sz w:val="20"/>
                <w:szCs w:val="20"/>
              </w:rPr>
              <w:t>blv</w:t>
            </w:r>
            <w:proofErr w:type="spellEnd"/>
            <w:r w:rsidRPr="0706196F">
              <w:rPr>
                <w:rFonts w:ascii="Tahoma" w:eastAsia="Tahoma" w:hAnsi="Tahoma" w:cs="Tahoma"/>
                <w:sz w:val="20"/>
                <w:szCs w:val="20"/>
              </w:rPr>
              <w:t xml:space="preserve"> St-Joseph</w:t>
            </w:r>
          </w:p>
          <w:p w14:paraId="3EBE2BBA" w14:textId="0DA13732" w:rsidR="00DE3913" w:rsidRPr="00B56063" w:rsidRDefault="0706196F" w:rsidP="0706196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706196F">
              <w:rPr>
                <w:rFonts w:ascii="Tahoma" w:eastAsia="Tahoma" w:hAnsi="Tahoma" w:cs="Tahoma"/>
                <w:sz w:val="20"/>
                <w:szCs w:val="20"/>
              </w:rPr>
              <w:t>Lachine</w:t>
            </w:r>
          </w:p>
          <w:p w14:paraId="45FB0818" w14:textId="5516B1AE" w:rsidR="00DE3913" w:rsidRPr="00B56063" w:rsidRDefault="00DE3913" w:rsidP="0706196F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049F31CB" w14:textId="77777777" w:rsidR="00BE6C1F" w:rsidRDefault="00BE6C1F" w:rsidP="005056C3">
      <w:pPr>
        <w:jc w:val="both"/>
        <w:rPr>
          <w:rFonts w:asciiTheme="majorHAnsi" w:hAnsiTheme="majorHAnsi"/>
        </w:rPr>
      </w:pPr>
    </w:p>
    <w:p w14:paraId="5946FB85" w14:textId="2AEAE919" w:rsidR="005056C3" w:rsidRPr="005056C3" w:rsidRDefault="0706196F" w:rsidP="0706196F">
      <w:pPr>
        <w:jc w:val="both"/>
        <w:rPr>
          <w:rFonts w:asciiTheme="majorHAnsi" w:hAnsiTheme="majorHAnsi"/>
        </w:rPr>
      </w:pPr>
      <w:r w:rsidRPr="00F16A9B">
        <w:rPr>
          <w:rFonts w:asciiTheme="majorHAnsi" w:hAnsiTheme="majorHAnsi"/>
          <w:sz w:val="20"/>
          <w:szCs w:val="20"/>
        </w:rPr>
        <w:t xml:space="preserve">Veuillez noter : l’ASAQ se réserve le droit d’annuler l’activité pour des raisons météorologique. L’agent de projets vous </w:t>
      </w:r>
      <w:r w:rsidR="008065C3">
        <w:rPr>
          <w:rFonts w:asciiTheme="majorHAnsi" w:hAnsiTheme="majorHAnsi"/>
          <w:sz w:val="20"/>
          <w:szCs w:val="20"/>
        </w:rPr>
        <w:t xml:space="preserve">rejoindra par courriel ou téléphone </w:t>
      </w:r>
      <w:r w:rsidRPr="00F16A9B">
        <w:rPr>
          <w:rFonts w:asciiTheme="majorHAnsi" w:hAnsiTheme="majorHAnsi"/>
          <w:sz w:val="20"/>
          <w:szCs w:val="20"/>
        </w:rPr>
        <w:t>entre 15h et 16h le vendredi pour vous prévenir que la séance est annulée</w:t>
      </w:r>
      <w:r w:rsidRPr="0706196F">
        <w:rPr>
          <w:rFonts w:asciiTheme="majorHAnsi" w:hAnsiTheme="majorHAnsi"/>
        </w:rPr>
        <w:t xml:space="preserve">. </w:t>
      </w:r>
    </w:p>
    <w:p w14:paraId="10EC37D6" w14:textId="77777777" w:rsidR="008065C3" w:rsidRDefault="008065C3" w:rsidP="00070FFD">
      <w:pPr>
        <w:jc w:val="both"/>
        <w:rPr>
          <w:rFonts w:ascii="Arial Narrow" w:hAnsi="Arial Narrow"/>
          <w:b/>
          <w:sz w:val="28"/>
          <w:szCs w:val="28"/>
        </w:rPr>
      </w:pPr>
    </w:p>
    <w:p w14:paraId="5126D81F" w14:textId="77777777" w:rsidR="008065C3" w:rsidRDefault="008065C3" w:rsidP="008065C3">
      <w:pPr>
        <w:ind w:left="4248" w:firstLine="708"/>
        <w:jc w:val="both"/>
        <w:rPr>
          <w:rFonts w:ascii="Arial Narrow" w:hAnsi="Arial Narrow"/>
          <w:b/>
          <w:sz w:val="28"/>
          <w:szCs w:val="28"/>
        </w:rPr>
      </w:pPr>
    </w:p>
    <w:p w14:paraId="32389284" w14:textId="7512B47E" w:rsidR="008065C3" w:rsidRPr="008065C3" w:rsidRDefault="008065C3" w:rsidP="008065C3">
      <w:pPr>
        <w:ind w:left="5664"/>
        <w:jc w:val="both"/>
        <w:rPr>
          <w:rFonts w:ascii="Arial Narrow" w:hAnsi="Arial Narrow"/>
          <w:b/>
          <w:sz w:val="28"/>
          <w:szCs w:val="28"/>
        </w:rPr>
      </w:pPr>
      <w:r w:rsidRPr="00F16A9B">
        <w:rPr>
          <w:rFonts w:ascii="Arial Narrow" w:hAnsi="Arial Narrow"/>
          <w:b/>
          <w:noProof/>
          <w:sz w:val="32"/>
          <w:szCs w:val="28"/>
          <w:lang w:val="en-US" w:eastAsia="en-US"/>
        </w:rPr>
        <w:drawing>
          <wp:anchor distT="0" distB="0" distL="114300" distR="114300" simplePos="0" relativeHeight="251667455" behindDoc="0" locked="0" layoutInCell="1" allowOverlap="1" wp14:anchorId="21A8DD8D" wp14:editId="69A3479F">
            <wp:simplePos x="0" y="0"/>
            <wp:positionH relativeFrom="column">
              <wp:posOffset>4937760</wp:posOffset>
            </wp:positionH>
            <wp:positionV relativeFrom="paragraph">
              <wp:posOffset>271145</wp:posOffset>
            </wp:positionV>
            <wp:extent cx="1080770" cy="488950"/>
            <wp:effectExtent l="0" t="0" r="5080" b="635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9B">
        <w:rPr>
          <w:rFonts w:ascii="Arial Narrow" w:hAnsi="Arial Narrow"/>
          <w:b/>
          <w:noProof/>
          <w:sz w:val="32"/>
          <w:szCs w:val="28"/>
          <w:lang w:val="en-US" w:eastAsia="en-US"/>
        </w:rPr>
        <w:drawing>
          <wp:anchor distT="0" distB="0" distL="114300" distR="114300" simplePos="0" relativeHeight="251666431" behindDoc="0" locked="0" layoutInCell="1" allowOverlap="1" wp14:anchorId="7835075C" wp14:editId="02D6F899">
            <wp:simplePos x="0" y="0"/>
            <wp:positionH relativeFrom="column">
              <wp:posOffset>3654425</wp:posOffset>
            </wp:positionH>
            <wp:positionV relativeFrom="paragraph">
              <wp:posOffset>268605</wp:posOffset>
            </wp:positionV>
            <wp:extent cx="1216025" cy="483870"/>
            <wp:effectExtent l="0" t="0" r="317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sss-monteregie-cent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5C3">
        <w:rPr>
          <w:rFonts w:ascii="Arial Narrow" w:hAnsi="Arial Narrow"/>
          <w:b/>
          <w:sz w:val="28"/>
          <w:szCs w:val="28"/>
        </w:rPr>
        <w:t>Nos partenaires :</w:t>
      </w:r>
    </w:p>
    <w:sectPr w:rsidR="008065C3" w:rsidRPr="008065C3" w:rsidSect="008B1C3F">
      <w:headerReference w:type="default" r:id="rId13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08F2" w14:textId="77777777" w:rsidR="001A6DAE" w:rsidRDefault="001A6DAE" w:rsidP="00E719B0">
      <w:r>
        <w:separator/>
      </w:r>
    </w:p>
  </w:endnote>
  <w:endnote w:type="continuationSeparator" w:id="0">
    <w:p w14:paraId="7DAC39A9" w14:textId="77777777" w:rsidR="001A6DAE" w:rsidRDefault="001A6DAE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AE6B3" w14:textId="77777777" w:rsidR="001A6DAE" w:rsidRDefault="001A6DAE" w:rsidP="00E719B0">
      <w:r>
        <w:separator/>
      </w:r>
    </w:p>
  </w:footnote>
  <w:footnote w:type="continuationSeparator" w:id="0">
    <w:p w14:paraId="7074FFBE" w14:textId="77777777" w:rsidR="001A6DAE" w:rsidRDefault="001A6DAE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A92354" w:rsidRDefault="00A923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yaSGySxX0sup/CRBYQA41zB2bE=" w:salt="od/AZzGn7uzDHlMxumNd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0FFD"/>
    <w:rsid w:val="000776CC"/>
    <w:rsid w:val="000A7059"/>
    <w:rsid w:val="000B10D2"/>
    <w:rsid w:val="000D5749"/>
    <w:rsid w:val="000E649F"/>
    <w:rsid w:val="00107D21"/>
    <w:rsid w:val="00113C23"/>
    <w:rsid w:val="00150719"/>
    <w:rsid w:val="00165F90"/>
    <w:rsid w:val="00173957"/>
    <w:rsid w:val="00175724"/>
    <w:rsid w:val="00190E83"/>
    <w:rsid w:val="001A6DAE"/>
    <w:rsid w:val="001B2672"/>
    <w:rsid w:val="001D0186"/>
    <w:rsid w:val="001E1D74"/>
    <w:rsid w:val="002122A4"/>
    <w:rsid w:val="002146E7"/>
    <w:rsid w:val="0024630A"/>
    <w:rsid w:val="00247B85"/>
    <w:rsid w:val="00254A40"/>
    <w:rsid w:val="00260DF9"/>
    <w:rsid w:val="00277402"/>
    <w:rsid w:val="00284ADD"/>
    <w:rsid w:val="002A2BD7"/>
    <w:rsid w:val="002A2F2E"/>
    <w:rsid w:val="002A41BF"/>
    <w:rsid w:val="002E44C2"/>
    <w:rsid w:val="0031007C"/>
    <w:rsid w:val="00334544"/>
    <w:rsid w:val="003523C9"/>
    <w:rsid w:val="003551C8"/>
    <w:rsid w:val="0037786D"/>
    <w:rsid w:val="00395BA6"/>
    <w:rsid w:val="003A0A46"/>
    <w:rsid w:val="004324DD"/>
    <w:rsid w:val="0045143C"/>
    <w:rsid w:val="00457266"/>
    <w:rsid w:val="00471704"/>
    <w:rsid w:val="004729F4"/>
    <w:rsid w:val="004841A7"/>
    <w:rsid w:val="00485920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E4182"/>
    <w:rsid w:val="005E780E"/>
    <w:rsid w:val="0060305D"/>
    <w:rsid w:val="00636201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6249"/>
    <w:rsid w:val="006D1938"/>
    <w:rsid w:val="007009AD"/>
    <w:rsid w:val="00707750"/>
    <w:rsid w:val="00712A84"/>
    <w:rsid w:val="00717D44"/>
    <w:rsid w:val="00733451"/>
    <w:rsid w:val="00740016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CD6"/>
    <w:rsid w:val="00926F93"/>
    <w:rsid w:val="009417DD"/>
    <w:rsid w:val="00941A6A"/>
    <w:rsid w:val="009808F0"/>
    <w:rsid w:val="009A1B9D"/>
    <w:rsid w:val="009B3043"/>
    <w:rsid w:val="009B489D"/>
    <w:rsid w:val="009D0427"/>
    <w:rsid w:val="009D3DA7"/>
    <w:rsid w:val="00A00A6D"/>
    <w:rsid w:val="00A06BB2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C1349"/>
    <w:rsid w:val="00AD1B7D"/>
    <w:rsid w:val="00B22C8E"/>
    <w:rsid w:val="00B37020"/>
    <w:rsid w:val="00B53404"/>
    <w:rsid w:val="00B56063"/>
    <w:rsid w:val="00B76ECC"/>
    <w:rsid w:val="00BC2926"/>
    <w:rsid w:val="00BE6C1F"/>
    <w:rsid w:val="00BF3E38"/>
    <w:rsid w:val="00C1067F"/>
    <w:rsid w:val="00C306EB"/>
    <w:rsid w:val="00C47FC4"/>
    <w:rsid w:val="00C575A8"/>
    <w:rsid w:val="00C82EF7"/>
    <w:rsid w:val="00C971F9"/>
    <w:rsid w:val="00CA77C9"/>
    <w:rsid w:val="00CB2625"/>
    <w:rsid w:val="00CD0359"/>
    <w:rsid w:val="00CD4C6D"/>
    <w:rsid w:val="00CF5816"/>
    <w:rsid w:val="00D1502B"/>
    <w:rsid w:val="00D55D0C"/>
    <w:rsid w:val="00D6592F"/>
    <w:rsid w:val="00D8104C"/>
    <w:rsid w:val="00D967D9"/>
    <w:rsid w:val="00DA083C"/>
    <w:rsid w:val="00DB067F"/>
    <w:rsid w:val="00DE3183"/>
    <w:rsid w:val="00DE35EB"/>
    <w:rsid w:val="00DE3913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038A-661A-4F0F-82EB-55D2802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7</cp:revision>
  <cp:lastPrinted>2018-03-02T14:09:00Z</cp:lastPrinted>
  <dcterms:created xsi:type="dcterms:W3CDTF">2018-03-16T14:19:00Z</dcterms:created>
  <dcterms:modified xsi:type="dcterms:W3CDTF">2018-03-18T21:41:00Z</dcterms:modified>
</cp:coreProperties>
</file>